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A3" w:rsidRDefault="000E57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Pr="000E57A3" w:rsidRDefault="00B3592C" w:rsidP="000E57A3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E57A3">
        <w:rPr>
          <w:rFonts w:ascii="Bookman Old Style" w:hAnsi="Bookman Old Style" w:cs="Times New Roman"/>
          <w:b/>
          <w:sz w:val="24"/>
          <w:szCs w:val="24"/>
          <w:u w:val="single"/>
        </w:rPr>
        <w:t>TERMO DE COMPROMISSO E NÃO</w:t>
      </w:r>
      <w:r w:rsidR="00A64EBA" w:rsidRPr="000E57A3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Pr="000E57A3">
        <w:rPr>
          <w:rFonts w:ascii="Bookman Old Style" w:hAnsi="Bookman Old Style" w:cs="Times New Roman"/>
          <w:b/>
          <w:sz w:val="24"/>
          <w:szCs w:val="24"/>
          <w:u w:val="single"/>
        </w:rPr>
        <w:t>DIVULGAÇÃO</w:t>
      </w:r>
    </w:p>
    <w:p w:rsidR="008A0C44" w:rsidRPr="00556EA3" w:rsidRDefault="008A0C44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0E57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, matrícula TC nº </w:t>
      </w:r>
      <w:r>
        <w:rPr>
          <w:rFonts w:ascii="Bookman Old Style" w:hAnsi="Bookman Old Style" w:cs="Times New Roman"/>
          <w:sz w:val="24"/>
          <w:szCs w:val="24"/>
        </w:rPr>
        <w:t>__________</w:t>
      </w:r>
      <w:r w:rsidR="008A0C44" w:rsidRPr="00556EA3">
        <w:rPr>
          <w:rFonts w:ascii="Bookman Old Style" w:hAnsi="Bookman Old Style" w:cs="Times New Roman"/>
          <w:sz w:val="24"/>
          <w:szCs w:val="24"/>
        </w:rPr>
        <w:t>,</w:t>
      </w:r>
      <w:r w:rsidR="004801BC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doravante designado simplesmente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8A0C44" w:rsidRPr="00556EA3">
        <w:rPr>
          <w:rFonts w:ascii="Bookman Old Style" w:hAnsi="Bookman Old Style" w:cs="Times New Roman"/>
          <w:sz w:val="24"/>
          <w:szCs w:val="24"/>
        </w:rPr>
        <w:t>, compromete-se, pelo presente Termo, a utilizar restritamente e a não divulgar</w:t>
      </w:r>
      <w:r w:rsidR="0051122B">
        <w:rPr>
          <w:rFonts w:ascii="Bookman Old Style" w:hAnsi="Bookman Old Style" w:cs="Times New Roman"/>
          <w:sz w:val="24"/>
          <w:szCs w:val="24"/>
        </w:rPr>
        <w:t>,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sem autorização</w:t>
      </w:r>
      <w:r w:rsidR="0051122B">
        <w:rPr>
          <w:rFonts w:ascii="Bookman Old Style" w:hAnsi="Bookman Old Style" w:cs="Times New Roman"/>
          <w:sz w:val="24"/>
          <w:szCs w:val="24"/>
        </w:rPr>
        <w:t>,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quaisquer informações</w:t>
      </w:r>
      <w:r w:rsidR="0051122B">
        <w:rPr>
          <w:rFonts w:ascii="Bookman Old Style" w:hAnsi="Bookman Old Style" w:cs="Times New Roman"/>
          <w:sz w:val="24"/>
          <w:szCs w:val="24"/>
        </w:rPr>
        <w:t xml:space="preserve"> confidenciais,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51122B">
        <w:rPr>
          <w:rFonts w:ascii="Bookman Old Style" w:hAnsi="Bookman Old Style" w:cs="Times New Roman"/>
          <w:sz w:val="24"/>
          <w:szCs w:val="24"/>
        </w:rPr>
        <w:t>sigilosas ou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51122B">
        <w:rPr>
          <w:rFonts w:ascii="Bookman Old Style" w:hAnsi="Bookman Old Style" w:cs="Times New Roman"/>
          <w:sz w:val="24"/>
          <w:szCs w:val="24"/>
        </w:rPr>
        <w:t xml:space="preserve">que contenham </w:t>
      </w:r>
      <w:r w:rsidR="008A0C44" w:rsidRPr="00556EA3">
        <w:rPr>
          <w:rFonts w:ascii="Bookman Old Style" w:hAnsi="Bookman Old Style" w:cs="Times New Roman"/>
          <w:sz w:val="24"/>
          <w:szCs w:val="24"/>
        </w:rPr>
        <w:t>dados pessoais de que tenha conhecimento por força do exercício de suas atribuições no TRIBUNAL DE CONTAS DO ESTADO</w:t>
      </w:r>
      <w:r w:rsidR="00AE6BFF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8A0C44" w:rsidRPr="00556EA3">
        <w:rPr>
          <w:rFonts w:ascii="Bookman Old Style" w:hAnsi="Bookman Old Style" w:cs="Times New Roman"/>
          <w:sz w:val="24"/>
          <w:szCs w:val="24"/>
        </w:rPr>
        <w:t>DE MINAS GERAIS, doravante simplesmente d</w:t>
      </w:r>
      <w:r w:rsidR="00AE6BFF" w:rsidRPr="00556EA3">
        <w:rPr>
          <w:rFonts w:ascii="Bookman Old Style" w:hAnsi="Bookman Old Style" w:cs="Times New Roman"/>
          <w:sz w:val="24"/>
          <w:szCs w:val="24"/>
        </w:rPr>
        <w:t>esignado TRIBUNAL, respeitando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o disposto na Lei nº</w:t>
      </w:r>
      <w:r w:rsidR="00AE6BFF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8A0C44" w:rsidRPr="00556EA3">
        <w:rPr>
          <w:rFonts w:ascii="Bookman Old Style" w:hAnsi="Bookman Old Style" w:cs="Times New Roman"/>
          <w:sz w:val="24"/>
          <w:szCs w:val="24"/>
        </w:rPr>
        <w:t>12.527, de 18 de setembro de 2011 (Lei de Acesso à Informação), na Lei nº 12.965, de 23 de abril de 2014</w:t>
      </w:r>
      <w:r w:rsidR="00AE6BFF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8A0C44" w:rsidRPr="00556EA3">
        <w:rPr>
          <w:rFonts w:ascii="Bookman Old Style" w:hAnsi="Bookman Old Style" w:cs="Times New Roman"/>
          <w:sz w:val="24"/>
          <w:szCs w:val="24"/>
        </w:rPr>
        <w:t>(Marco Civil da Internet), na Lei nº 13.709, de 14 de agosto de 2018 (Lei Geral de Proteção de Dados -</w:t>
      </w:r>
      <w:r w:rsidR="00AE6BFF" w:rsidRPr="00556EA3">
        <w:rPr>
          <w:rFonts w:ascii="Bookman Old Style" w:hAnsi="Bookman Old Style" w:cs="Times New Roman"/>
          <w:sz w:val="24"/>
          <w:szCs w:val="24"/>
        </w:rPr>
        <w:t xml:space="preserve"> LGPD),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na Resolução nº 11, de 9 de dezembro de 2015, que institui a Política de Segurança da Informação </w:t>
      </w:r>
      <w:r w:rsidR="00AE6BFF" w:rsidRPr="00556EA3">
        <w:rPr>
          <w:rFonts w:ascii="Bookman Old Style" w:hAnsi="Bookman Old Style" w:cs="Times New Roman"/>
          <w:sz w:val="24"/>
          <w:szCs w:val="24"/>
        </w:rPr>
        <w:t>do TRIBUNAL, na Ordem de Serviço nº 01, de 02 de outubro de 2020, que determina o cumprimento de diretrizes para assegurar a proteção de dados pessoais na rotina administrativa e finalística do TRIBUNAL e na Política de Privacidade</w:t>
      </w:r>
      <w:r w:rsidR="00B3592C" w:rsidRPr="00556EA3">
        <w:rPr>
          <w:rFonts w:ascii="Bookman Old Style" w:hAnsi="Bookman Old Style" w:cs="Times New Roman"/>
          <w:sz w:val="24"/>
          <w:szCs w:val="24"/>
        </w:rPr>
        <w:t xml:space="preserve"> do TRIBUNAL.</w:t>
      </w:r>
    </w:p>
    <w:p w:rsidR="0051122B" w:rsidRDefault="0051122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1122B" w:rsidRDefault="0051122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Todas as informações estão disponíveis para acesso e utilização dos </w:t>
      </w:r>
      <w:r w:rsidR="001C40B7">
        <w:rPr>
          <w:rFonts w:ascii="Bookman Old Style" w:hAnsi="Bookman Old Style" w:cs="Times New Roman"/>
          <w:sz w:val="24"/>
          <w:szCs w:val="24"/>
        </w:rPr>
        <w:t>agentes públicos</w:t>
      </w:r>
      <w:r>
        <w:rPr>
          <w:rFonts w:ascii="Bookman Old Style" w:hAnsi="Bookman Old Style" w:cs="Times New Roman"/>
          <w:sz w:val="24"/>
          <w:szCs w:val="24"/>
        </w:rPr>
        <w:t xml:space="preserve"> apenas para execução de atividade laboral, de acordo com a sua função, devendo ser tratadas como informações confidenciais, salvo quando explicitamente classificadas como informação pública.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8A0C44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EA3">
        <w:rPr>
          <w:rFonts w:ascii="Bookman Old Style" w:hAnsi="Bookman Old Style" w:cs="Times New Roman"/>
          <w:sz w:val="24"/>
          <w:szCs w:val="24"/>
        </w:rPr>
        <w:t>O TRIBUNAL mantém e trata diversas informações de cunho sigiloso, nos termos da Lei nº 12.527/2011, e dados pessoais, conforme incisos I e II do art. 5º da L</w:t>
      </w:r>
      <w:r w:rsidR="00C40C07" w:rsidRPr="00556EA3">
        <w:rPr>
          <w:rFonts w:ascii="Bookman Old Style" w:hAnsi="Bookman Old Style" w:cs="Times New Roman"/>
          <w:sz w:val="24"/>
          <w:szCs w:val="24"/>
        </w:rPr>
        <w:t xml:space="preserve">ei nº 13.709/2018, </w:t>
      </w:r>
      <w:r w:rsidRPr="00556EA3">
        <w:rPr>
          <w:rFonts w:ascii="Bookman Old Style" w:hAnsi="Bookman Old Style" w:cs="Times New Roman"/>
          <w:sz w:val="24"/>
          <w:szCs w:val="24"/>
        </w:rPr>
        <w:t>necessários para o exercício das atividades de</w:t>
      </w:r>
      <w:r w:rsidR="00177C49">
        <w:rPr>
          <w:rFonts w:ascii="Bookman Old Style" w:hAnsi="Bookman Old Style" w:cs="Times New Roman"/>
          <w:sz w:val="24"/>
          <w:szCs w:val="24"/>
        </w:rPr>
        <w:t xml:space="preserve"> sua</w:t>
      </w:r>
      <w:r w:rsidRPr="00556EA3">
        <w:rPr>
          <w:rFonts w:ascii="Bookman Old Style" w:hAnsi="Bookman Old Style" w:cs="Times New Roman"/>
          <w:sz w:val="24"/>
          <w:szCs w:val="24"/>
        </w:rPr>
        <w:t xml:space="preserve"> competência. Esses dados e informações, coletivos e individualmente, requerem proteção especial por força de lei. Assim, o presente Termo representa ferramenta importante para este TRIBUNAL ampliar as medidas já existentes de segurança da informação e para resguardar a proteção quanto ao tratamento das informações no âmbito de sua atuação.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E57A3" w:rsidRDefault="000E57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BE0F5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Nesse contexto, o(a)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reconhece que pode ter acesso a d</w:t>
      </w:r>
      <w:r w:rsidR="00C6069D" w:rsidRPr="00556EA3">
        <w:rPr>
          <w:rFonts w:ascii="Bookman Old Style" w:hAnsi="Bookman Old Style" w:cs="Times New Roman"/>
          <w:sz w:val="24"/>
          <w:szCs w:val="24"/>
        </w:rPr>
        <w:t>iversas informações sigilosas,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dados pessoais</w:t>
      </w:r>
      <w:r>
        <w:rPr>
          <w:rStyle w:val="Refdenotaderodap"/>
          <w:rFonts w:ascii="Bookman Old Style" w:hAnsi="Bookman Old Style" w:cs="Times New Roman"/>
          <w:sz w:val="24"/>
          <w:szCs w:val="24"/>
        </w:rPr>
        <w:footnoteReference w:id="1"/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C6069D" w:rsidRPr="00556EA3">
        <w:rPr>
          <w:rFonts w:ascii="Bookman Old Style" w:hAnsi="Bookman Old Style" w:cs="Times New Roman"/>
          <w:sz w:val="24"/>
          <w:szCs w:val="24"/>
        </w:rPr>
        <w:t>e dados pessoais sensíveis</w:t>
      </w:r>
      <w:r>
        <w:rPr>
          <w:rStyle w:val="Refdenotaderodap"/>
          <w:rFonts w:ascii="Bookman Old Style" w:hAnsi="Bookman Old Style" w:cs="Times New Roman"/>
          <w:sz w:val="24"/>
          <w:szCs w:val="24"/>
        </w:rPr>
        <w:footnoteReference w:id="2"/>
      </w:r>
      <w:r w:rsidR="00C6069D" w:rsidRPr="00556EA3">
        <w:rPr>
          <w:rFonts w:ascii="Bookman Old Style" w:hAnsi="Bookman Old Style" w:cs="Times New Roman"/>
          <w:sz w:val="24"/>
          <w:szCs w:val="24"/>
        </w:rPr>
        <w:t xml:space="preserve"> 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relacionados ao exercício de suas funções e associados </w:t>
      </w:r>
      <w:r w:rsidR="00C6069D" w:rsidRPr="00556EA3">
        <w:rPr>
          <w:rFonts w:ascii="Bookman Old Style" w:hAnsi="Bookman Old Style" w:cs="Times New Roman"/>
          <w:sz w:val="24"/>
          <w:szCs w:val="24"/>
        </w:rPr>
        <w:t>à descrição de suas atribuições</w:t>
      </w:r>
      <w:r w:rsidR="00B3592C" w:rsidRPr="00556EA3">
        <w:rPr>
          <w:rFonts w:ascii="Bookman Old Style" w:hAnsi="Bookman Old Style" w:cs="Times New Roman"/>
          <w:sz w:val="24"/>
          <w:szCs w:val="24"/>
        </w:rPr>
        <w:t xml:space="preserve">. 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Nessas hipóteses, </w:t>
      </w:r>
      <w:proofErr w:type="gramStart"/>
      <w:r w:rsidR="008A0C44" w:rsidRPr="00556EA3">
        <w:rPr>
          <w:rFonts w:ascii="Bookman Old Style" w:hAnsi="Bookman Old Style" w:cs="Times New Roman"/>
          <w:sz w:val="24"/>
          <w:szCs w:val="24"/>
        </w:rPr>
        <w:t>o</w:t>
      </w:r>
      <w:r>
        <w:rPr>
          <w:rFonts w:ascii="Bookman Old Style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se compromete a tratar as infor</w:t>
      </w:r>
      <w:r w:rsidR="000247A2" w:rsidRPr="00556EA3">
        <w:rPr>
          <w:rFonts w:ascii="Bookman Old Style" w:hAnsi="Bookman Old Style" w:cs="Times New Roman"/>
          <w:sz w:val="24"/>
          <w:szCs w:val="24"/>
        </w:rPr>
        <w:t>mações de maneira confidencial</w:t>
      </w:r>
      <w:r w:rsidR="00C6069D" w:rsidRPr="00556EA3">
        <w:rPr>
          <w:rFonts w:ascii="Bookman Old Style" w:hAnsi="Bookman Old Style" w:cs="Times New Roman"/>
          <w:sz w:val="24"/>
          <w:szCs w:val="24"/>
        </w:rPr>
        <w:t xml:space="preserve">, </w:t>
      </w:r>
      <w:r w:rsidR="008A0C44" w:rsidRPr="00556EA3">
        <w:rPr>
          <w:rFonts w:ascii="Bookman Old Style" w:hAnsi="Bookman Old Style" w:cs="Times New Roman"/>
          <w:sz w:val="24"/>
          <w:szCs w:val="24"/>
        </w:rPr>
        <w:t>garantindo, na medida do seu alcance, resguardar que não serão divulgadas a terceiros não autorizados.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BE0F5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De forma específica, </w:t>
      </w:r>
      <w:proofErr w:type="gramStart"/>
      <w:r>
        <w:rPr>
          <w:rFonts w:ascii="Bookman Old Style" w:hAnsi="Bookman Old Style" w:cs="Times New Roman"/>
          <w:sz w:val="24"/>
          <w:szCs w:val="24"/>
        </w:rPr>
        <w:t>o</w:t>
      </w:r>
      <w:r w:rsidR="008A0C44" w:rsidRPr="00556EA3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a)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assegura, nos limites do seu alcance técnico e administrativo, que realizará o tratamento de dados pessoais para propósitos legítimos, específicos e explícitos, sem possibilidade de tratamento posterior de forma incompatível com as fi</w:t>
      </w:r>
      <w:r w:rsidR="000247A2" w:rsidRPr="00556EA3">
        <w:rPr>
          <w:rFonts w:ascii="Bookman Old Style" w:hAnsi="Bookman Old Style" w:cs="Times New Roman"/>
          <w:sz w:val="24"/>
          <w:szCs w:val="24"/>
        </w:rPr>
        <w:t>nalidades definidas pelo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o TRIBUNAL.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8A0C44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556EA3">
        <w:rPr>
          <w:rFonts w:ascii="Bookman Old Style" w:hAnsi="Bookman Old Style" w:cs="Times New Roman"/>
          <w:sz w:val="24"/>
          <w:szCs w:val="24"/>
        </w:rPr>
        <w:t>O(</w:t>
      </w:r>
      <w:proofErr w:type="gramEnd"/>
      <w:r w:rsidRPr="00556EA3">
        <w:rPr>
          <w:rFonts w:ascii="Bookman Old Style" w:hAnsi="Bookman Old Style" w:cs="Times New Roman"/>
          <w:sz w:val="24"/>
          <w:szCs w:val="24"/>
        </w:rPr>
        <w:t>A)</w:t>
      </w:r>
      <w:r w:rsidR="001744B4">
        <w:rPr>
          <w:rFonts w:ascii="Bookman Old Style" w:hAnsi="Bookman Old Style" w:cs="Times New Roman"/>
          <w:sz w:val="24"/>
          <w:szCs w:val="24"/>
        </w:rPr>
        <w:t xml:space="preserve"> AGENTE PÚBLICO</w:t>
      </w:r>
      <w:r w:rsidRPr="00556EA3">
        <w:rPr>
          <w:rFonts w:ascii="Bookman Old Style" w:hAnsi="Bookman Old Style" w:cs="Times New Roman"/>
          <w:sz w:val="24"/>
          <w:szCs w:val="24"/>
        </w:rPr>
        <w:t xml:space="preserve"> se compromete a cumprir a Resolução nº 11/2015, </w:t>
      </w:r>
      <w:r w:rsidR="00F25B60">
        <w:rPr>
          <w:rFonts w:ascii="Bookman Old Style" w:hAnsi="Bookman Old Style" w:cs="Times New Roman"/>
          <w:sz w:val="24"/>
          <w:szCs w:val="24"/>
        </w:rPr>
        <w:t xml:space="preserve">ou outra que vier a substituí-la, </w:t>
      </w:r>
      <w:r w:rsidRPr="00556EA3">
        <w:rPr>
          <w:rFonts w:ascii="Bookman Old Style" w:hAnsi="Bookman Old Style" w:cs="Times New Roman"/>
          <w:sz w:val="24"/>
          <w:szCs w:val="24"/>
        </w:rPr>
        <w:t>garantindo as medidas técnicas e administrativas adequadas para promover a segurança de dados pessoais decorrentes de suas atividades, seja em trabalho presencial ou remoto. Além disso, deve observar quaisquer outros procedimentos</w:t>
      </w:r>
      <w:r w:rsidR="00F25B60">
        <w:rPr>
          <w:rFonts w:ascii="Bookman Old Style" w:hAnsi="Bookman Old Style" w:cs="Times New Roman"/>
          <w:sz w:val="24"/>
          <w:szCs w:val="24"/>
        </w:rPr>
        <w:t xml:space="preserve"> relevantes</w:t>
      </w:r>
      <w:r w:rsidR="009D02E1">
        <w:rPr>
          <w:rFonts w:ascii="Bookman Old Style" w:hAnsi="Bookman Old Style" w:cs="Times New Roman"/>
          <w:sz w:val="24"/>
          <w:szCs w:val="24"/>
        </w:rPr>
        <w:t xml:space="preserve"> do</w:t>
      </w:r>
      <w:r w:rsidR="009D02E1" w:rsidRPr="00556EA3">
        <w:rPr>
          <w:rFonts w:ascii="Bookman Old Style" w:hAnsi="Bookman Old Style" w:cs="Times New Roman"/>
          <w:sz w:val="24"/>
          <w:szCs w:val="24"/>
        </w:rPr>
        <w:t xml:space="preserve"> TRIBUNAL</w:t>
      </w:r>
      <w:r w:rsidR="009D02E1">
        <w:rPr>
          <w:rFonts w:ascii="Bookman Old Style" w:hAnsi="Bookman Old Style" w:cs="Times New Roman"/>
          <w:sz w:val="24"/>
          <w:szCs w:val="24"/>
        </w:rPr>
        <w:t xml:space="preserve"> </w:t>
      </w:r>
      <w:r w:rsidR="009D02E1" w:rsidRPr="00556EA3">
        <w:rPr>
          <w:rFonts w:ascii="Bookman Old Style" w:hAnsi="Bookman Old Style" w:cs="Times New Roman"/>
          <w:sz w:val="24"/>
          <w:szCs w:val="24"/>
        </w:rPr>
        <w:t>sobre proteção de dados pessoais, especialmente quanto às informações pessoa</w:t>
      </w:r>
      <w:r w:rsidR="009D02E1">
        <w:rPr>
          <w:rFonts w:ascii="Bookman Old Style" w:hAnsi="Bookman Old Style" w:cs="Times New Roman"/>
          <w:sz w:val="24"/>
          <w:szCs w:val="24"/>
        </w:rPr>
        <w:t>is</w:t>
      </w:r>
      <w:r w:rsidR="00F25B60">
        <w:rPr>
          <w:rFonts w:ascii="Bookman Old Style" w:hAnsi="Bookman Old Style" w:cs="Times New Roman"/>
          <w:sz w:val="24"/>
          <w:szCs w:val="24"/>
        </w:rPr>
        <w:t xml:space="preserve"> </w:t>
      </w:r>
      <w:r w:rsidR="009D02E1">
        <w:rPr>
          <w:rFonts w:ascii="Bookman Old Style" w:hAnsi="Bookman Old Style" w:cs="Times New Roman"/>
          <w:sz w:val="24"/>
          <w:szCs w:val="24"/>
        </w:rPr>
        <w:t xml:space="preserve">sensíveis, </w:t>
      </w:r>
      <w:r w:rsidR="00177C49">
        <w:rPr>
          <w:rFonts w:ascii="Bookman Old Style" w:hAnsi="Bookman Old Style" w:cs="Times New Roman"/>
          <w:sz w:val="24"/>
          <w:szCs w:val="24"/>
        </w:rPr>
        <w:t>tal como a política de privacidade</w:t>
      </w:r>
      <w:r w:rsidR="009D02E1">
        <w:rPr>
          <w:rFonts w:ascii="Bookman Old Style" w:hAnsi="Bookman Old Style" w:cs="Times New Roman"/>
          <w:sz w:val="24"/>
          <w:szCs w:val="24"/>
        </w:rPr>
        <w:t xml:space="preserve">. Caso </w:t>
      </w:r>
      <w:r w:rsidR="00BE0F5B">
        <w:rPr>
          <w:rFonts w:ascii="Bookman Old Style" w:hAnsi="Bookman Old Style" w:cs="Times New Roman"/>
          <w:sz w:val="24"/>
          <w:szCs w:val="24"/>
        </w:rPr>
        <w:t>tenha dúvida no tratamento dos dados, pedir orientação antes de dar prosseguimento.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BE0F5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O(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8A0C44" w:rsidRPr="00556EA3">
        <w:rPr>
          <w:rFonts w:ascii="Bookman Old Style" w:hAnsi="Bookman Old Style" w:cs="Times New Roman"/>
          <w:sz w:val="24"/>
          <w:szCs w:val="24"/>
        </w:rPr>
        <w:t xml:space="preserve"> deve recorrer à Diretoria de Tecnologia da Informação, por meio da Supervisão de Segurança Institucional da Informação, em caso de dificuldades para adoção de medidas e de procedimentos técnicos de segurança, seja em trabalho presencial ou remoto.</w:t>
      </w:r>
    </w:p>
    <w:p w:rsidR="00556EA3" w:rsidRPr="00556EA3" w:rsidRDefault="00556E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E57A3" w:rsidRDefault="000E57A3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A0C44" w:rsidRDefault="008A0C44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556EA3">
        <w:rPr>
          <w:rFonts w:ascii="Bookman Old Style" w:hAnsi="Bookman Old Style" w:cs="Times New Roman"/>
          <w:sz w:val="24"/>
          <w:szCs w:val="24"/>
        </w:rPr>
        <w:t>O</w:t>
      </w:r>
      <w:r w:rsidR="00BE0F5B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BE0F5B">
        <w:rPr>
          <w:rFonts w:ascii="Bookman Old Style" w:hAnsi="Bookman Old Style" w:cs="Times New Roman"/>
          <w:sz w:val="24"/>
          <w:szCs w:val="24"/>
        </w:rPr>
        <w:t xml:space="preserve">A) </w:t>
      </w:r>
      <w:r w:rsidR="001744B4">
        <w:rPr>
          <w:rFonts w:ascii="Bookman Old Style" w:hAnsi="Bookman Old Style" w:cs="Times New Roman"/>
          <w:sz w:val="24"/>
          <w:szCs w:val="24"/>
        </w:rPr>
        <w:t>AGENTE PÚBLICO</w:t>
      </w:r>
      <w:r w:rsidR="0007690E">
        <w:rPr>
          <w:rFonts w:ascii="Bookman Old Style" w:hAnsi="Bookman Old Style" w:cs="Times New Roman"/>
          <w:sz w:val="24"/>
          <w:szCs w:val="24"/>
        </w:rPr>
        <w:t>,</w:t>
      </w:r>
      <w:r w:rsidRPr="00556EA3">
        <w:rPr>
          <w:rFonts w:ascii="Bookman Old Style" w:hAnsi="Bookman Old Style" w:cs="Times New Roman"/>
          <w:sz w:val="24"/>
          <w:szCs w:val="24"/>
        </w:rPr>
        <w:t xml:space="preserve"> se compromete a informar imediatamente </w:t>
      </w:r>
      <w:r w:rsidR="00A35FE4" w:rsidRPr="00556EA3">
        <w:rPr>
          <w:rFonts w:ascii="Bookman Old Style" w:hAnsi="Bookman Old Style" w:cs="Times New Roman"/>
          <w:sz w:val="24"/>
          <w:szCs w:val="24"/>
        </w:rPr>
        <w:t xml:space="preserve">ao Núcleo de Proteção de Dados </w:t>
      </w:r>
      <w:r w:rsidRPr="00556EA3">
        <w:rPr>
          <w:rFonts w:ascii="Bookman Old Style" w:hAnsi="Bookman Old Style" w:cs="Times New Roman"/>
          <w:sz w:val="24"/>
          <w:szCs w:val="24"/>
        </w:rPr>
        <w:t>qualquer violação das regras de compromisso e de não-divulgação relacionadas ao tratamen</w:t>
      </w:r>
      <w:bookmarkStart w:id="1" w:name="_GoBack"/>
      <w:r w:rsidRPr="00556EA3">
        <w:rPr>
          <w:rFonts w:ascii="Bookman Old Style" w:hAnsi="Bookman Old Style" w:cs="Times New Roman"/>
          <w:sz w:val="24"/>
          <w:szCs w:val="24"/>
        </w:rPr>
        <w:t>t</w:t>
      </w:r>
      <w:bookmarkEnd w:id="1"/>
      <w:r w:rsidRPr="00556EA3">
        <w:rPr>
          <w:rFonts w:ascii="Bookman Old Style" w:hAnsi="Bookman Old Style" w:cs="Times New Roman"/>
          <w:sz w:val="24"/>
          <w:szCs w:val="24"/>
        </w:rPr>
        <w:t>o ou ao compartilhamento de dados pessoais estabelecidas neste Termo que tenha ocorrido por sua ação ou omissão, independentemente da existência de dolo.</w:t>
      </w:r>
    </w:p>
    <w:p w:rsidR="00BE0F5B" w:rsidRDefault="00BE0F5B" w:rsidP="00556E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E0F5B" w:rsidRPr="0050002E" w:rsidRDefault="00114595" w:rsidP="00556EA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0002E">
        <w:rPr>
          <w:rFonts w:ascii="Bookman Old Style" w:hAnsi="Bookman Old Style"/>
          <w:sz w:val="24"/>
          <w:szCs w:val="24"/>
        </w:rPr>
        <w:t xml:space="preserve">O descumprimento de quaisquer das </w:t>
      </w:r>
      <w:r w:rsidR="0050002E">
        <w:rPr>
          <w:rFonts w:ascii="Bookman Old Style" w:hAnsi="Bookman Old Style"/>
          <w:sz w:val="24"/>
          <w:szCs w:val="24"/>
        </w:rPr>
        <w:t xml:space="preserve">disposições </w:t>
      </w:r>
      <w:r w:rsidRPr="0050002E">
        <w:rPr>
          <w:rFonts w:ascii="Bookman Old Style" w:hAnsi="Bookman Old Style"/>
          <w:sz w:val="24"/>
          <w:szCs w:val="24"/>
        </w:rPr>
        <w:t>do presente termo acarretará em responsabilização administrativa, civil e criminal dos que, comprovadamente, estiverem envolvidos no descumprimento ou violação.</w:t>
      </w:r>
    </w:p>
    <w:p w:rsidR="00114595" w:rsidRPr="0050002E" w:rsidRDefault="00114595" w:rsidP="00556EA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14595" w:rsidRDefault="00114595" w:rsidP="00556EA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0002E">
        <w:rPr>
          <w:rFonts w:ascii="Bookman Old Style" w:hAnsi="Bookman Old Style"/>
          <w:sz w:val="24"/>
          <w:szCs w:val="24"/>
        </w:rPr>
        <w:t>As obrigações a que alude este instrumento perdurarão, inclusive, após a cessação do vínculo</w:t>
      </w:r>
      <w:r w:rsidR="0050002E">
        <w:rPr>
          <w:rFonts w:ascii="Bookman Old Style" w:hAnsi="Bookman Old Style"/>
          <w:sz w:val="24"/>
          <w:szCs w:val="24"/>
        </w:rPr>
        <w:t>, devendo ser observada legislação vigente.</w:t>
      </w:r>
    </w:p>
    <w:p w:rsidR="000E57A3" w:rsidRDefault="000E57A3" w:rsidP="00556EA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E57A3" w:rsidRDefault="000E57A3" w:rsidP="00556EA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E57A3" w:rsidRDefault="000E57A3" w:rsidP="000E57A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Belo Horizonte, ____ de _________________</w:t>
      </w:r>
      <w:proofErr w:type="gramStart"/>
      <w:r>
        <w:rPr>
          <w:rFonts w:ascii="Bookman Old Style" w:hAnsi="Bookman Old Style"/>
          <w:sz w:val="24"/>
          <w:szCs w:val="24"/>
        </w:rPr>
        <w:t xml:space="preserve">_ 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20_____.</w:t>
      </w:r>
    </w:p>
    <w:p w:rsidR="000E57A3" w:rsidRDefault="000E57A3" w:rsidP="000E57A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0E57A3" w:rsidRPr="0050002E" w:rsidRDefault="000E57A3" w:rsidP="000E57A3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</w:t>
      </w:r>
    </w:p>
    <w:sectPr w:rsidR="000E57A3" w:rsidRPr="0050002E" w:rsidSect="000E57A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32" w:rsidRDefault="00623732" w:rsidP="00BE0F5B">
      <w:pPr>
        <w:spacing w:after="0" w:line="240" w:lineRule="auto"/>
      </w:pPr>
      <w:r>
        <w:separator/>
      </w:r>
    </w:p>
  </w:endnote>
  <w:endnote w:type="continuationSeparator" w:id="0">
    <w:p w:rsidR="00623732" w:rsidRDefault="00623732" w:rsidP="00BE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32" w:rsidRDefault="00623732" w:rsidP="00BE0F5B">
      <w:pPr>
        <w:spacing w:after="0" w:line="240" w:lineRule="auto"/>
      </w:pPr>
      <w:r>
        <w:separator/>
      </w:r>
    </w:p>
  </w:footnote>
  <w:footnote w:type="continuationSeparator" w:id="0">
    <w:p w:rsidR="00623732" w:rsidRDefault="00623732" w:rsidP="00BE0F5B">
      <w:pPr>
        <w:spacing w:after="0" w:line="240" w:lineRule="auto"/>
      </w:pPr>
      <w:r>
        <w:continuationSeparator/>
      </w:r>
    </w:p>
  </w:footnote>
  <w:footnote w:id="1">
    <w:p w:rsidR="00BE0F5B" w:rsidRPr="00BE0F5B" w:rsidRDefault="00BE0F5B" w:rsidP="00BE0F5B">
      <w:pPr>
        <w:pStyle w:val="artigo"/>
        <w:spacing w:before="0" w:beforeAutospacing="0" w:after="0" w:afterAutospacing="0"/>
        <w:rPr>
          <w:rFonts w:ascii="Bookman Old Style" w:hAnsi="Bookman Old Style" w:cs="Arial"/>
          <w:color w:val="000000"/>
          <w:sz w:val="20"/>
          <w:szCs w:val="20"/>
        </w:rPr>
      </w:pPr>
      <w:r w:rsidRPr="00BE0F5B">
        <w:rPr>
          <w:rStyle w:val="Refdenotaderodap"/>
          <w:rFonts w:ascii="Bookman Old Style" w:hAnsi="Bookman Old Style"/>
          <w:sz w:val="20"/>
          <w:szCs w:val="20"/>
        </w:rPr>
        <w:footnoteRef/>
      </w:r>
      <w:r w:rsidRPr="00BE0F5B">
        <w:rPr>
          <w:rFonts w:ascii="Bookman Old Style" w:hAnsi="Bookman Old Style"/>
          <w:sz w:val="20"/>
          <w:szCs w:val="20"/>
        </w:rPr>
        <w:t xml:space="preserve"> </w:t>
      </w:r>
      <w:r w:rsidRPr="00BE0F5B">
        <w:rPr>
          <w:rFonts w:ascii="Bookman Old Style" w:hAnsi="Bookman Old Style" w:cs="Arial"/>
          <w:color w:val="000000"/>
          <w:sz w:val="20"/>
          <w:szCs w:val="20"/>
        </w:rPr>
        <w:t>Art. 5º Para os fins desta Lei, considera-se:</w:t>
      </w:r>
    </w:p>
    <w:p w:rsidR="00BE0F5B" w:rsidRPr="00BE0F5B" w:rsidRDefault="00BE0F5B" w:rsidP="00BE0F5B">
      <w:pPr>
        <w:pStyle w:val="artigo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0"/>
          <w:szCs w:val="20"/>
        </w:rPr>
      </w:pPr>
      <w:bookmarkStart w:id="0" w:name="art5i"/>
      <w:bookmarkEnd w:id="0"/>
      <w:r w:rsidRPr="00BE0F5B">
        <w:rPr>
          <w:rFonts w:ascii="Bookman Old Style" w:hAnsi="Bookman Old Style" w:cs="Arial"/>
          <w:color w:val="000000"/>
          <w:sz w:val="20"/>
          <w:szCs w:val="20"/>
        </w:rPr>
        <w:t xml:space="preserve">I - </w:t>
      </w:r>
      <w:proofErr w:type="gramStart"/>
      <w:r w:rsidRPr="00BE0F5B">
        <w:rPr>
          <w:rFonts w:ascii="Bookman Old Style" w:hAnsi="Bookman Old Style" w:cs="Arial"/>
          <w:color w:val="000000"/>
          <w:sz w:val="20"/>
          <w:szCs w:val="20"/>
        </w:rPr>
        <w:t>dado</w:t>
      </w:r>
      <w:proofErr w:type="gramEnd"/>
      <w:r w:rsidRPr="00BE0F5B">
        <w:rPr>
          <w:rFonts w:ascii="Bookman Old Style" w:hAnsi="Bookman Old Style" w:cs="Arial"/>
          <w:color w:val="000000"/>
          <w:sz w:val="20"/>
          <w:szCs w:val="20"/>
        </w:rPr>
        <w:t xml:space="preserve"> pessoal: informação relacionada a pessoa natural identificada ou identificável;</w:t>
      </w:r>
    </w:p>
    <w:p w:rsidR="00BE0F5B" w:rsidRDefault="00BE0F5B">
      <w:pPr>
        <w:pStyle w:val="Textodenotaderodap"/>
      </w:pPr>
    </w:p>
  </w:footnote>
  <w:footnote w:id="2">
    <w:p w:rsidR="00BE0F5B" w:rsidRPr="00BE0F5B" w:rsidRDefault="00BE0F5B" w:rsidP="00BE0F5B">
      <w:pPr>
        <w:pStyle w:val="Textodenotaderodap"/>
        <w:jc w:val="both"/>
        <w:rPr>
          <w:rFonts w:ascii="Bookman Old Style" w:hAnsi="Bookman Old Style"/>
        </w:rPr>
      </w:pPr>
      <w:r w:rsidRPr="00BE0F5B">
        <w:rPr>
          <w:rStyle w:val="Refdenotaderodap"/>
          <w:rFonts w:ascii="Bookman Old Style" w:hAnsi="Bookman Old Style"/>
        </w:rPr>
        <w:footnoteRef/>
      </w:r>
      <w:r w:rsidRPr="00BE0F5B">
        <w:rPr>
          <w:rFonts w:ascii="Bookman Old Style" w:hAnsi="Bookman Old Style"/>
        </w:rPr>
        <w:t xml:space="preserve"> </w:t>
      </w:r>
      <w:r w:rsidRPr="00BE0F5B">
        <w:rPr>
          <w:rFonts w:ascii="Bookman Old Style" w:hAnsi="Bookman Old Style" w:cs="Arial"/>
          <w:color w:val="000000"/>
        </w:rPr>
        <w:t xml:space="preserve">II - </w:t>
      </w:r>
      <w:proofErr w:type="gramStart"/>
      <w:r w:rsidRPr="00BE0F5B">
        <w:rPr>
          <w:rFonts w:ascii="Bookman Old Style" w:hAnsi="Bookman Old Style" w:cs="Arial"/>
          <w:color w:val="000000"/>
        </w:rPr>
        <w:t>dado</w:t>
      </w:r>
      <w:proofErr w:type="gramEnd"/>
      <w:r w:rsidRPr="00BE0F5B">
        <w:rPr>
          <w:rFonts w:ascii="Bookman Old Style" w:hAnsi="Bookman Old Style" w:cs="Arial"/>
          <w:color w:val="000000"/>
        </w:rPr>
        <w:t xml:space="preserve"> pessoal sensível: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A3" w:rsidRPr="000E57A3" w:rsidRDefault="000E57A3" w:rsidP="000E57A3">
    <w:pPr>
      <w:pStyle w:val="Cabealho"/>
    </w:pPr>
    <w:r w:rsidRPr="00244ABB">
      <w:rPr>
        <w:noProof/>
        <w:lang w:eastAsia="pt-BR"/>
      </w:rPr>
      <w:drawing>
        <wp:inline distT="0" distB="0" distL="0" distR="0" wp14:anchorId="18B3DA01" wp14:editId="46BF1C53">
          <wp:extent cx="847725" cy="809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t-BR"/>
      </w:rPr>
      <w:t xml:space="preserve">                                                                                                                     </w:t>
    </w:r>
    <w:r w:rsidRPr="00BA2687">
      <w:rPr>
        <w:noProof/>
        <w:lang w:eastAsia="pt-BR"/>
      </w:rPr>
      <w:drawing>
        <wp:inline distT="0" distB="0" distL="0" distR="0" wp14:anchorId="24F25B69" wp14:editId="00A98F69">
          <wp:extent cx="1257300" cy="6737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652" cy="69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C1"/>
    <w:rsid w:val="000247A2"/>
    <w:rsid w:val="0007690E"/>
    <w:rsid w:val="000E57A3"/>
    <w:rsid w:val="00114595"/>
    <w:rsid w:val="001744B4"/>
    <w:rsid w:val="00177C49"/>
    <w:rsid w:val="001C40B7"/>
    <w:rsid w:val="00216A82"/>
    <w:rsid w:val="002473C1"/>
    <w:rsid w:val="002A5E22"/>
    <w:rsid w:val="003F7077"/>
    <w:rsid w:val="004801BC"/>
    <w:rsid w:val="004908AF"/>
    <w:rsid w:val="0050002E"/>
    <w:rsid w:val="0051122B"/>
    <w:rsid w:val="00556EA3"/>
    <w:rsid w:val="00597F68"/>
    <w:rsid w:val="00611706"/>
    <w:rsid w:val="00623732"/>
    <w:rsid w:val="006F1E3A"/>
    <w:rsid w:val="00756EDF"/>
    <w:rsid w:val="00811EE3"/>
    <w:rsid w:val="008255D2"/>
    <w:rsid w:val="0083173F"/>
    <w:rsid w:val="00860D5F"/>
    <w:rsid w:val="008A0C44"/>
    <w:rsid w:val="008B1A82"/>
    <w:rsid w:val="009174A6"/>
    <w:rsid w:val="0092249E"/>
    <w:rsid w:val="009D02E1"/>
    <w:rsid w:val="009E5443"/>
    <w:rsid w:val="00A35FE4"/>
    <w:rsid w:val="00A46C14"/>
    <w:rsid w:val="00A64EBA"/>
    <w:rsid w:val="00AE6BFF"/>
    <w:rsid w:val="00B3592C"/>
    <w:rsid w:val="00BB40AD"/>
    <w:rsid w:val="00BE0F5B"/>
    <w:rsid w:val="00BE640A"/>
    <w:rsid w:val="00C40C07"/>
    <w:rsid w:val="00C6069D"/>
    <w:rsid w:val="00D00FA4"/>
    <w:rsid w:val="00DC26AF"/>
    <w:rsid w:val="00E64EC3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31EC4"/>
  <w15:chartTrackingRefBased/>
  <w15:docId w15:val="{B70566EC-4D0E-4680-A86B-AFAA080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24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73C1"/>
    <w:rPr>
      <w:b/>
      <w:bCs/>
    </w:rPr>
  </w:style>
  <w:style w:type="paragraph" w:customStyle="1" w:styleId="textocentralizado">
    <w:name w:val="texto_centralizado"/>
    <w:basedOn w:val="Normal"/>
    <w:rsid w:val="0024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F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F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0F5B"/>
    <w:rPr>
      <w:vertAlign w:val="superscript"/>
    </w:rPr>
  </w:style>
  <w:style w:type="paragraph" w:customStyle="1" w:styleId="artigo">
    <w:name w:val="artigo"/>
    <w:basedOn w:val="Normal"/>
    <w:rsid w:val="00BE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7A3"/>
  </w:style>
  <w:style w:type="paragraph" w:styleId="Rodap">
    <w:name w:val="footer"/>
    <w:basedOn w:val="Normal"/>
    <w:link w:val="RodapChar"/>
    <w:uiPriority w:val="99"/>
    <w:unhideWhenUsed/>
    <w:rsid w:val="000E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09A2-AF45-4B87-ADF0-6ED11ACA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ABOLAFIO LOPEZ</dc:creator>
  <cp:keywords/>
  <dc:description/>
  <cp:lastModifiedBy>CARLA VALÉRIA DE SIQUEIRA</cp:lastModifiedBy>
  <cp:revision>3</cp:revision>
  <dcterms:created xsi:type="dcterms:W3CDTF">2022-10-05T15:56:00Z</dcterms:created>
  <dcterms:modified xsi:type="dcterms:W3CDTF">2022-10-05T16:01:00Z</dcterms:modified>
</cp:coreProperties>
</file>